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3F" w:rsidRDefault="00CC553F" w:rsidP="00CC553F">
      <w:pPr>
        <w:shd w:val="clear" w:color="auto" w:fill="FFFFFF"/>
        <w:spacing w:after="0" w:line="240" w:lineRule="auto"/>
        <w:rPr>
          <w:b/>
          <w:bCs/>
          <w:i/>
          <w:iCs/>
        </w:rPr>
      </w:pPr>
      <w:r>
        <w:rPr>
          <w:b/>
          <w:bCs/>
        </w:rPr>
        <w:t>PHARMACOCINÉTIQUE</w:t>
      </w:r>
      <w:r>
        <w:t> </w:t>
      </w:r>
    </w:p>
    <w:p w:rsidR="00CC553F" w:rsidRDefault="00CC553F" w:rsidP="00CC553F">
      <w:pPr>
        <w:shd w:val="clear" w:color="auto" w:fill="FFFFFF"/>
        <w:spacing w:after="0" w:line="240" w:lineRule="auto"/>
        <w:rPr>
          <w:b/>
          <w:bCs/>
          <w:i/>
          <w:iCs/>
        </w:rPr>
      </w:pPr>
    </w:p>
    <w:p w:rsid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>
        <w:rPr>
          <w:b/>
          <w:bCs/>
          <w:i/>
          <w:iCs/>
        </w:rPr>
        <w:t>Distribution :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Concentrations plasmatiques (mg/l)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4750" w:type="pct"/>
        <w:tblLook w:val="04A0"/>
      </w:tblPr>
      <w:tblGrid>
        <w:gridCol w:w="1665"/>
        <w:gridCol w:w="1394"/>
        <w:gridCol w:w="818"/>
        <w:gridCol w:w="1199"/>
        <w:gridCol w:w="1199"/>
        <w:gridCol w:w="1199"/>
        <w:gridCol w:w="1350"/>
      </w:tblGrid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Population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Posologie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Voie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30 min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1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2-4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24 h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Nouveau-né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CC553F" w:rsidRPr="00CC553F" w:rsidTr="00CC553F">
        <w:tc>
          <w:tcPr>
            <w:tcW w:w="0" w:type="auto"/>
            <w:vMerge w:val="restart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Nourrisson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CC553F" w:rsidRPr="00CC553F" w:rsidTr="00CC553F">
        <w:tc>
          <w:tcPr>
            <w:tcW w:w="0" w:type="auto"/>
            <w:vMerge w:val="restart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Adulte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/30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(a)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(b)</w:t>
            </w:r>
          </w:p>
        </w:tc>
      </w:tr>
    </w:tbl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(a)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adulte jeune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(b)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sujet âgé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Bioéquivalence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voies IV, IM et SC sont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bioéquivalentes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(aires sous la courbe similaires).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administrée par voie IM ou SC a donc une biodisponibilité absolue voisine de 100 %.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Volume de distribution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volume de distribution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compris entre 7 et 12 litres.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Demi-vie d'élimination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Chez l'adulte, la demi-vie d'élimination est d'environ 8 heures ; chez les nouveau-nés de moins de 8 jours, la demi-vie d'élimination moyenne (16,2 heures) est généralement deux fois supérieure à celle trouvée chez le jeune adulte ; chez le nourrisson, elle est raccourcie (de l'ordre de 4 à 6 heures).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Liaison aux protéines plasmatiques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liaison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aux protéines plasmatiques (albumine) varie de 80 à 95 % dans la gamme des concentrations thérapeutiques, mais elle est réversible et saturable.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Diffusion humorale et tissulaire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Concentration dans le LCR (mg/l) :</w:t>
      </w:r>
    </w:p>
    <w:tbl>
      <w:tblPr>
        <w:tblStyle w:val="Grilledutableau"/>
        <w:tblW w:w="4750" w:type="pct"/>
        <w:tblLook w:val="04A0"/>
      </w:tblPr>
      <w:tblGrid>
        <w:gridCol w:w="1446"/>
        <w:gridCol w:w="3053"/>
        <w:gridCol w:w="3053"/>
        <w:gridCol w:w="636"/>
        <w:gridCol w:w="636"/>
      </w:tblGrid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Concentration moyenne 1-2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Concentration moyenne 4-6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 h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3-4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4,5-7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75-80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6-7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 mg/kg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</w:tbl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pic se situe entre 4 et 6 heures.</w:t>
      </w: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4750" w:type="pct"/>
        <w:tblLook w:val="04A0"/>
      </w:tblPr>
      <w:tblGrid>
        <w:gridCol w:w="3576"/>
        <w:gridCol w:w="1647"/>
        <w:gridCol w:w="1150"/>
        <w:gridCol w:w="795"/>
        <w:gridCol w:w="928"/>
        <w:gridCol w:w="728"/>
      </w:tblGrid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Posologie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2-4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6-12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 h</w:t>
            </w:r>
          </w:p>
        </w:tc>
      </w:tr>
      <w:tr w:rsidR="00CC553F" w:rsidRPr="00CC553F" w:rsidTr="00CC553F">
        <w:tc>
          <w:tcPr>
            <w:tcW w:w="0" w:type="auto"/>
            <w:vMerge w:val="restart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Parenchyme pulmonaire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IM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Sécrétions bronchiques (mg/l)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IM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Liquide pleural (mg/l)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5-10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Liquide d'oreille (mg/l)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 mg/kg IM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 (1,5 h)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</w:tr>
      <w:tr w:rsidR="00CC553F" w:rsidRPr="00CC553F" w:rsidTr="00CC553F">
        <w:tc>
          <w:tcPr>
            <w:tcW w:w="0" w:type="auto"/>
            <w:vMerge w:val="restart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Tissu cardiaque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6-9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CC553F" w:rsidRPr="00CC553F" w:rsidTr="00CC553F">
        <w:tc>
          <w:tcPr>
            <w:tcW w:w="0" w:type="auto"/>
            <w:vMerge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40-75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 spongieux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 cortical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Prostate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Tissu gynéco-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logique (µg/g)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 IV/IM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Ascite infectée (mg/l)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 IV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&gt; 40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</w:tr>
    </w:tbl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Biotransformation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très faiblement métabolisée. Seule la flore intestinale la transforme en métabolites inactifs.</w:t>
      </w:r>
    </w:p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Excrétion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L'élimination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fait par les voies urinaire et biliaire.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clairance plasmatique totale est comprise entre 10 et 22 ml/min.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clairance rénale est comprise entre 5 et 12 ml/min.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40 à 60 %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excrétés sous forme inchangée dans l'urine alors que 10 à 20 % sont éliminés dans la bile.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L'excrétion urinaire s'effectue à raison de 80 % par filtration glomérulaire et de 20 % par sécrétion tubulaire.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Concentrations urinaires (mg/l) :</w:t>
      </w:r>
    </w:p>
    <w:tbl>
      <w:tblPr>
        <w:tblStyle w:val="Grilledutableau"/>
        <w:tblW w:w="4750" w:type="pct"/>
        <w:tblLook w:val="04A0"/>
      </w:tblPr>
      <w:tblGrid>
        <w:gridCol w:w="2890"/>
        <w:gridCol w:w="1779"/>
        <w:gridCol w:w="1779"/>
        <w:gridCol w:w="2376"/>
      </w:tblGrid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0-2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2-4 h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12-24 h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Voie IV :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 mg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Voie IM :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 mg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</w:tr>
    </w:tbl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Concentrations biliaires (mg/l) :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4750" w:type="pct"/>
        <w:tblLook w:val="04A0"/>
      </w:tblPr>
      <w:tblGrid>
        <w:gridCol w:w="7054"/>
        <w:gridCol w:w="966"/>
        <w:gridCol w:w="804"/>
      </w:tblGrid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Bile </w:t>
            </w:r>
            <w:proofErr w:type="spellStart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cholédocienne</w:t>
            </w:r>
            <w:proofErr w:type="spellEnd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(vésicule inflammatoire/</w:t>
            </w:r>
            <w:proofErr w:type="spellStart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cholélithiase</w:t>
            </w:r>
            <w:proofErr w:type="spellEnd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Cmax</w:t>
            </w:r>
            <w:proofErr w:type="spellEnd"/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fr-FR"/>
              </w:rPr>
              <w:t>24 h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</w:tr>
      <w:tr w:rsidR="00CC553F" w:rsidRPr="00CC553F" w:rsidTr="00CC553F"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 g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hideMark/>
          </w:tcPr>
          <w:p w:rsidR="00CC553F" w:rsidRPr="00CC553F" w:rsidRDefault="00CC553F" w:rsidP="00CC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C553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</w:tr>
    </w:tbl>
    <w:p w:rsidR="00CC553F" w:rsidRPr="00CC553F" w:rsidRDefault="00CC553F" w:rsidP="00CC5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Insuffisant rénal ou hépatique :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C553F" w:rsidRPr="00CC553F" w:rsidRDefault="00CC553F" w:rsidP="00CC55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pharmacocinétique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que peu modifiée et la demi-vie d'élimination n'est que légèrement augmentée. Si seule la fonction rénale est touchée, l'élimination biliaire de la 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ceftriaxone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augmentée ; si seule la fonction hépatique est touchée, l'élimination rénale est augmentée.</w:t>
      </w:r>
    </w:p>
    <w:p w:rsidR="00CC553F" w:rsidRPr="00CC553F" w:rsidRDefault="00CC553F" w:rsidP="00E56BC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Toutefois, en cas d'insuffisance rénale sévère, la posologie doit être adaptée (</w:t>
      </w:r>
      <w:proofErr w:type="spellStart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cf</w:t>
      </w:r>
      <w:proofErr w:type="spellEnd"/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Posologie/Mode d'administration).</w:t>
      </w:r>
      <w:r w:rsidRPr="00CC553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</w:p>
    <w:p w:rsidR="00DE34F8" w:rsidRPr="00CC553F" w:rsidRDefault="00CC553F">
      <w:pPr>
        <w:rPr>
          <w:lang w:val="en-US"/>
        </w:rPr>
      </w:pPr>
      <w:proofErr w:type="gramStart"/>
      <w:r>
        <w:rPr>
          <w:lang w:val="en-US"/>
        </w:rPr>
        <w:t>REFERENCES :</w:t>
      </w:r>
      <w:proofErr w:type="gramEnd"/>
      <w:r>
        <w:rPr>
          <w:lang w:val="en-US"/>
        </w:rPr>
        <w:t xml:space="preserve"> VIDAL</w:t>
      </w:r>
    </w:p>
    <w:sectPr w:rsidR="00DE34F8" w:rsidRPr="00CC553F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C553F"/>
    <w:rsid w:val="0006330F"/>
    <w:rsid w:val="0009769E"/>
    <w:rsid w:val="000C4178"/>
    <w:rsid w:val="00120A2B"/>
    <w:rsid w:val="001A53D5"/>
    <w:rsid w:val="00282113"/>
    <w:rsid w:val="003164DC"/>
    <w:rsid w:val="004276C2"/>
    <w:rsid w:val="004771A7"/>
    <w:rsid w:val="00526B59"/>
    <w:rsid w:val="00587FAE"/>
    <w:rsid w:val="0062264F"/>
    <w:rsid w:val="00673C6F"/>
    <w:rsid w:val="006A4DC8"/>
    <w:rsid w:val="0078077B"/>
    <w:rsid w:val="007E4829"/>
    <w:rsid w:val="00816CD7"/>
    <w:rsid w:val="008F30B2"/>
    <w:rsid w:val="00911C5C"/>
    <w:rsid w:val="009D77C6"/>
    <w:rsid w:val="00B53AA5"/>
    <w:rsid w:val="00BB2DA5"/>
    <w:rsid w:val="00C22AEF"/>
    <w:rsid w:val="00C75EA1"/>
    <w:rsid w:val="00CC553F"/>
    <w:rsid w:val="00DE34F8"/>
    <w:rsid w:val="00E56BCE"/>
    <w:rsid w:val="00E651C1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4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C553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C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2014-04-08T08:25:00Z</dcterms:created>
  <dcterms:modified xsi:type="dcterms:W3CDTF">2014-04-08T08:36:00Z</dcterms:modified>
</cp:coreProperties>
</file>